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8D" w:rsidRPr="0047224E" w:rsidRDefault="0013168D" w:rsidP="0013168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7224E">
        <w:rPr>
          <w:rFonts w:ascii="Times New Roman" w:hAnsi="Times New Roman" w:cs="Times New Roman"/>
          <w:sz w:val="24"/>
        </w:rPr>
        <w:t>1. W §36. punkt 2.19)</w:t>
      </w:r>
      <w:r w:rsidR="00BD1E19">
        <w:rPr>
          <w:rFonts w:ascii="Times New Roman" w:hAnsi="Times New Roman" w:cs="Times New Roman"/>
          <w:sz w:val="24"/>
        </w:rPr>
        <w:t xml:space="preserve"> </w:t>
      </w:r>
      <w:r w:rsidRPr="0047224E">
        <w:rPr>
          <w:rFonts w:ascii="Times New Roman" w:hAnsi="Times New Roman" w:cs="Times New Roman"/>
          <w:sz w:val="24"/>
        </w:rPr>
        <w:t>otrzymuje brzmienie:</w:t>
      </w:r>
    </w:p>
    <w:p w:rsidR="0013168D" w:rsidRPr="0047224E" w:rsidRDefault="0013168D" w:rsidP="0013168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>„przestrzegać zasad korzystania z telefonów komórkowych i innych urządzeń elektronicznych określonych w następujący sposób:</w:t>
      </w:r>
    </w:p>
    <w:p w:rsidR="0013168D" w:rsidRPr="0047224E" w:rsidRDefault="0013168D" w:rsidP="0013168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>W czasie pobytu na terenie szkoły uczniów obowiązuje całkowity zakaz używania telefonów komórkowych i innych urządzeń elektronicznych (takich jak: mp3, mp4, tablet, smartwatch itp.), tj. w czasie lekcji, przer</w:t>
      </w:r>
      <w:r w:rsidR="00977629">
        <w:rPr>
          <w:rFonts w:ascii="Times New Roman" w:hAnsi="Times New Roman" w:cs="Times New Roman"/>
          <w:sz w:val="24"/>
        </w:rPr>
        <w:t xml:space="preserve">w, zajęć pozalekcyjnych, zajęć </w:t>
      </w:r>
      <w:r w:rsidRPr="0047224E">
        <w:rPr>
          <w:rFonts w:ascii="Times New Roman" w:hAnsi="Times New Roman" w:cs="Times New Roman"/>
          <w:sz w:val="24"/>
        </w:rPr>
        <w:t>świetlicowych, u</w:t>
      </w:r>
      <w:r w:rsidR="00977629">
        <w:rPr>
          <w:rFonts w:ascii="Times New Roman" w:hAnsi="Times New Roman" w:cs="Times New Roman"/>
          <w:sz w:val="24"/>
        </w:rPr>
        <w:t>roczystości szkolnych, a także w bibliotece, toaletach i </w:t>
      </w:r>
      <w:r w:rsidRPr="0047224E">
        <w:rPr>
          <w:rFonts w:ascii="Times New Roman" w:hAnsi="Times New Roman" w:cs="Times New Roman"/>
          <w:sz w:val="24"/>
        </w:rPr>
        <w:t xml:space="preserve">przebieralniach oraz na boiskach i placach zabaw. Telefony i inne urządzenia mają być </w:t>
      </w:r>
      <w:r w:rsidR="00977629">
        <w:rPr>
          <w:rFonts w:ascii="Times New Roman" w:hAnsi="Times New Roman" w:cs="Times New Roman"/>
          <w:sz w:val="24"/>
        </w:rPr>
        <w:t>wyciszone/</w:t>
      </w:r>
      <w:r w:rsidRPr="0047224E">
        <w:rPr>
          <w:rFonts w:ascii="Times New Roman" w:hAnsi="Times New Roman" w:cs="Times New Roman"/>
          <w:sz w:val="24"/>
        </w:rPr>
        <w:t xml:space="preserve">wyłączone i schowane do plecaka/torby, dotyczy to również słuchawek. </w:t>
      </w:r>
    </w:p>
    <w:p w:rsidR="0013168D" w:rsidRPr="0047224E" w:rsidRDefault="00977629" w:rsidP="0013168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wyjątkowych, uzasadnionych </w:t>
      </w:r>
      <w:r w:rsidR="0013168D" w:rsidRPr="0047224E">
        <w:rPr>
          <w:rFonts w:ascii="Times New Roman" w:hAnsi="Times New Roman" w:cs="Times New Roman"/>
          <w:sz w:val="24"/>
        </w:rPr>
        <w:t>sytuacjach, uczeń może sk</w:t>
      </w:r>
      <w:r>
        <w:rPr>
          <w:rFonts w:ascii="Times New Roman" w:hAnsi="Times New Roman" w:cs="Times New Roman"/>
          <w:sz w:val="24"/>
        </w:rPr>
        <w:t xml:space="preserve">orzystać z telefonu komórkowego za zgodą nauczyciela, </w:t>
      </w:r>
      <w:r w:rsidR="0013168D" w:rsidRPr="0047224E">
        <w:rPr>
          <w:rFonts w:ascii="Times New Roman" w:hAnsi="Times New Roman" w:cs="Times New Roman"/>
          <w:sz w:val="24"/>
        </w:rPr>
        <w:t>który w danym momencie sprawuje nad nim opiekę, pozostając w zasięgu jego wzroku. Po zakończeniu rozmowy uczeń jest zobowiązany wyłączyć telefon i</w:t>
      </w:r>
      <w:r>
        <w:rPr>
          <w:rFonts w:ascii="Times New Roman" w:hAnsi="Times New Roman" w:cs="Times New Roman"/>
          <w:sz w:val="24"/>
        </w:rPr>
        <w:t xml:space="preserve"> schować go do plecaka/torby.</w:t>
      </w:r>
    </w:p>
    <w:p w:rsidR="0013168D" w:rsidRPr="0047224E" w:rsidRDefault="0013168D" w:rsidP="0013168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 xml:space="preserve">Podczas pobytu ucznia w szkole kontakt rodziców/opiekunów z nim jest możliwy poprzez </w:t>
      </w:r>
      <w:r w:rsidR="00977629">
        <w:rPr>
          <w:rFonts w:ascii="Times New Roman" w:hAnsi="Times New Roman" w:cs="Times New Roman"/>
          <w:sz w:val="24"/>
        </w:rPr>
        <w:t>s</w:t>
      </w:r>
      <w:r w:rsidRPr="0047224E">
        <w:rPr>
          <w:rFonts w:ascii="Times New Roman" w:hAnsi="Times New Roman" w:cs="Times New Roman"/>
          <w:sz w:val="24"/>
        </w:rPr>
        <w:t>ekretariat</w:t>
      </w:r>
      <w:r w:rsidR="00977629">
        <w:rPr>
          <w:rFonts w:ascii="Times New Roman" w:hAnsi="Times New Roman" w:cs="Times New Roman"/>
          <w:sz w:val="24"/>
        </w:rPr>
        <w:t xml:space="preserve"> szkoły oraz wychowawcę klasy (</w:t>
      </w:r>
      <w:r w:rsidRPr="0047224E">
        <w:rPr>
          <w:rFonts w:ascii="Times New Roman" w:hAnsi="Times New Roman" w:cs="Times New Roman"/>
          <w:sz w:val="24"/>
        </w:rPr>
        <w:t>w czasie przerw śródlekcyjnych).</w:t>
      </w:r>
    </w:p>
    <w:p w:rsidR="0013168D" w:rsidRPr="0047224E" w:rsidRDefault="0013168D" w:rsidP="0013168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>Uczeń ma możliwość używania telefonu komórkowego oraz innego sprzętu elektronicznego jako pomocy dydaktycznej, jeśli pozwoli na to naucz</w:t>
      </w:r>
      <w:r w:rsidR="00977629">
        <w:rPr>
          <w:rFonts w:ascii="Times New Roman" w:hAnsi="Times New Roman" w:cs="Times New Roman"/>
          <w:sz w:val="24"/>
        </w:rPr>
        <w:t xml:space="preserve">yciel prowadzący dane zajęcia. </w:t>
      </w:r>
      <w:r w:rsidRPr="0047224E">
        <w:rPr>
          <w:rFonts w:ascii="Times New Roman" w:hAnsi="Times New Roman" w:cs="Times New Roman"/>
          <w:sz w:val="24"/>
        </w:rPr>
        <w:t>Nagrywanie dźwięku, obrazu oraz fotografowanie za pomocą telefonu lub innych urządzeń elektronicznych jest możliwe jedynie za zgodą osoby nagrywanej i fotografowanej.</w:t>
      </w:r>
    </w:p>
    <w:p w:rsidR="00447C7E" w:rsidRPr="0047224E" w:rsidRDefault="00447C7E" w:rsidP="0013168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>Uczniowie przynoszą do szkoły telefony komórkowe, odtwarzacze i inny sprzęt elektroniczny</w:t>
      </w:r>
      <w:r w:rsidR="00AA7B31" w:rsidRPr="0047224E">
        <w:rPr>
          <w:rFonts w:ascii="Times New Roman" w:hAnsi="Times New Roman" w:cs="Times New Roman"/>
          <w:sz w:val="24"/>
        </w:rPr>
        <w:t xml:space="preserve"> </w:t>
      </w:r>
      <w:r w:rsidRPr="0047224E">
        <w:rPr>
          <w:rFonts w:ascii="Times New Roman" w:hAnsi="Times New Roman" w:cs="Times New Roman"/>
          <w:sz w:val="24"/>
        </w:rPr>
        <w:t>na własną odpowiedzialność, za zgodą rodziców.</w:t>
      </w:r>
    </w:p>
    <w:p w:rsidR="00447C7E" w:rsidRPr="0047224E" w:rsidRDefault="00447C7E" w:rsidP="0013168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>Szkoła nie ponosi odpowiedzialności za zniszczenie, zagubienie czy kradzież sprzętu</w:t>
      </w:r>
      <w:r w:rsidR="00AA7B31" w:rsidRPr="0047224E">
        <w:rPr>
          <w:rFonts w:ascii="Times New Roman" w:hAnsi="Times New Roman" w:cs="Times New Roman"/>
          <w:sz w:val="24"/>
        </w:rPr>
        <w:t xml:space="preserve"> </w:t>
      </w:r>
      <w:r w:rsidRPr="0047224E">
        <w:rPr>
          <w:rFonts w:ascii="Times New Roman" w:hAnsi="Times New Roman" w:cs="Times New Roman"/>
          <w:sz w:val="24"/>
        </w:rPr>
        <w:t xml:space="preserve">przynoszonego przez uczniów. Zaginięcie lub kradzież </w:t>
      </w:r>
      <w:r w:rsidR="00AA7B31" w:rsidRPr="0047224E">
        <w:rPr>
          <w:rFonts w:ascii="Times New Roman" w:hAnsi="Times New Roman" w:cs="Times New Roman"/>
          <w:sz w:val="24"/>
        </w:rPr>
        <w:t>sprzętu elektronicznego</w:t>
      </w:r>
      <w:r w:rsidRPr="0047224E">
        <w:rPr>
          <w:rFonts w:ascii="Times New Roman" w:hAnsi="Times New Roman" w:cs="Times New Roman"/>
          <w:sz w:val="24"/>
        </w:rPr>
        <w:t xml:space="preserve"> należy niezwłocznie zgłosić</w:t>
      </w:r>
      <w:r w:rsidR="00AA7B31" w:rsidRPr="0047224E">
        <w:rPr>
          <w:rFonts w:ascii="Times New Roman" w:hAnsi="Times New Roman" w:cs="Times New Roman"/>
          <w:sz w:val="24"/>
        </w:rPr>
        <w:t xml:space="preserve"> </w:t>
      </w:r>
      <w:r w:rsidRPr="0047224E">
        <w:rPr>
          <w:rFonts w:ascii="Times New Roman" w:hAnsi="Times New Roman" w:cs="Times New Roman"/>
          <w:sz w:val="24"/>
        </w:rPr>
        <w:t>wychowawcy lub w sekretariacie szkoły.</w:t>
      </w:r>
      <w:r w:rsidR="005D628F" w:rsidRPr="0047224E">
        <w:rPr>
          <w:rFonts w:ascii="Times New Roman" w:hAnsi="Times New Roman" w:cs="Times New Roman"/>
          <w:sz w:val="24"/>
        </w:rPr>
        <w:t xml:space="preserve"> O fakcie zaginięcia sprzętu </w:t>
      </w:r>
      <w:r w:rsidR="00331890" w:rsidRPr="0047224E">
        <w:rPr>
          <w:rFonts w:ascii="Times New Roman" w:hAnsi="Times New Roman" w:cs="Times New Roman"/>
          <w:sz w:val="24"/>
        </w:rPr>
        <w:t xml:space="preserve">niezwłocznie </w:t>
      </w:r>
      <w:r w:rsidR="005D628F" w:rsidRPr="0047224E">
        <w:rPr>
          <w:rFonts w:ascii="Times New Roman" w:hAnsi="Times New Roman" w:cs="Times New Roman"/>
          <w:sz w:val="24"/>
        </w:rPr>
        <w:t>powiadomieni zostaną rodzice.</w:t>
      </w:r>
    </w:p>
    <w:p w:rsidR="0013168D" w:rsidRPr="0047224E" w:rsidRDefault="00AA7B31" w:rsidP="0013168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>Uczniom n</w:t>
      </w:r>
      <w:r w:rsidR="00495CF6" w:rsidRPr="0047224E">
        <w:rPr>
          <w:rFonts w:ascii="Times New Roman" w:hAnsi="Times New Roman" w:cs="Times New Roman"/>
          <w:sz w:val="24"/>
        </w:rPr>
        <w:t>ie wolno ładować telefonów</w:t>
      </w:r>
      <w:r w:rsidR="0013168D" w:rsidRPr="0047224E">
        <w:rPr>
          <w:rFonts w:ascii="Times New Roman" w:hAnsi="Times New Roman" w:cs="Times New Roman"/>
          <w:sz w:val="24"/>
        </w:rPr>
        <w:t xml:space="preserve"> komórkowych na terenie szkoły.</w:t>
      </w:r>
    </w:p>
    <w:p w:rsidR="00A638F0" w:rsidRPr="0047224E" w:rsidRDefault="00447C7E" w:rsidP="0013168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 xml:space="preserve">Naruszenie przez ucznia zasad używania telefonów komórkowych </w:t>
      </w:r>
      <w:r w:rsidR="004D1271" w:rsidRPr="0047224E">
        <w:rPr>
          <w:rFonts w:ascii="Times New Roman" w:hAnsi="Times New Roman" w:cs="Times New Roman"/>
          <w:sz w:val="24"/>
        </w:rPr>
        <w:t xml:space="preserve">i innych urządzeń elektronicznych </w:t>
      </w:r>
      <w:r w:rsidRPr="0047224E">
        <w:rPr>
          <w:rFonts w:ascii="Times New Roman" w:hAnsi="Times New Roman" w:cs="Times New Roman"/>
          <w:sz w:val="24"/>
        </w:rPr>
        <w:t>na terenie szkoły</w:t>
      </w:r>
      <w:r w:rsidR="004D1271" w:rsidRPr="0047224E">
        <w:rPr>
          <w:rFonts w:ascii="Times New Roman" w:hAnsi="Times New Roman" w:cs="Times New Roman"/>
          <w:sz w:val="24"/>
        </w:rPr>
        <w:t xml:space="preserve"> </w:t>
      </w:r>
      <w:r w:rsidR="009D29CB" w:rsidRPr="0047224E">
        <w:rPr>
          <w:rFonts w:ascii="Times New Roman" w:hAnsi="Times New Roman" w:cs="Times New Roman"/>
          <w:sz w:val="24"/>
        </w:rPr>
        <w:t>skutkuje</w:t>
      </w:r>
      <w:r w:rsidR="00A638F0" w:rsidRPr="0047224E">
        <w:rPr>
          <w:rFonts w:ascii="Times New Roman" w:hAnsi="Times New Roman" w:cs="Times New Roman"/>
          <w:sz w:val="24"/>
        </w:rPr>
        <w:t>:</w:t>
      </w:r>
    </w:p>
    <w:p w:rsidR="004D1271" w:rsidRPr="0047224E" w:rsidRDefault="00A638F0" w:rsidP="0013168D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/>
        <w:outlineLvl w:val="0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>o</w:t>
      </w:r>
      <w:r w:rsidR="009D29CB" w:rsidRPr="0047224E">
        <w:rPr>
          <w:rFonts w:ascii="Times New Roman" w:hAnsi="Times New Roman" w:cs="Times New Roman"/>
          <w:sz w:val="24"/>
        </w:rPr>
        <w:t>dnotowaniem tego zdarzenia przez nauczyciela sprawującego opiekę lub wychowawcę klasy</w:t>
      </w:r>
      <w:r w:rsidR="00421350" w:rsidRPr="0047224E">
        <w:rPr>
          <w:rFonts w:ascii="Times New Roman" w:hAnsi="Times New Roman" w:cs="Times New Roman"/>
          <w:sz w:val="24"/>
        </w:rPr>
        <w:t xml:space="preserve"> </w:t>
      </w:r>
      <w:r w:rsidR="009D29CB" w:rsidRPr="0047224E">
        <w:rPr>
          <w:rFonts w:ascii="Times New Roman" w:hAnsi="Times New Roman" w:cs="Times New Roman"/>
          <w:sz w:val="24"/>
        </w:rPr>
        <w:t>w formie negatywnej uwagi i jest uwzględniane pr</w:t>
      </w:r>
      <w:r w:rsidR="00885BD1" w:rsidRPr="0047224E">
        <w:rPr>
          <w:rFonts w:ascii="Times New Roman" w:hAnsi="Times New Roman" w:cs="Times New Roman"/>
          <w:sz w:val="24"/>
        </w:rPr>
        <w:t>zy ustalaniu oceny z zachowania</w:t>
      </w:r>
      <w:r w:rsidR="0013168D" w:rsidRPr="0047224E">
        <w:rPr>
          <w:rFonts w:ascii="Times New Roman" w:hAnsi="Times New Roman" w:cs="Times New Roman"/>
          <w:sz w:val="24"/>
        </w:rPr>
        <w:t>;</w:t>
      </w:r>
    </w:p>
    <w:p w:rsidR="00A638F0" w:rsidRPr="0047224E" w:rsidRDefault="00A638F0" w:rsidP="0013168D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/>
        <w:outlineLvl w:val="0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>obniżeniem oceny z zachowania o 1 stopień, j</w:t>
      </w:r>
      <w:r w:rsidR="009D29CB" w:rsidRPr="0047224E">
        <w:rPr>
          <w:rFonts w:ascii="Times New Roman" w:hAnsi="Times New Roman" w:cs="Times New Roman"/>
          <w:sz w:val="24"/>
        </w:rPr>
        <w:t>eżeli sytuacja powtarza się nagminnie</w:t>
      </w:r>
      <w:r w:rsidRPr="0047224E">
        <w:rPr>
          <w:rFonts w:ascii="Times New Roman" w:hAnsi="Times New Roman" w:cs="Times New Roman"/>
          <w:sz w:val="24"/>
        </w:rPr>
        <w:t xml:space="preserve"> (więcej niż 5 razy w </w:t>
      </w:r>
      <w:proofErr w:type="spellStart"/>
      <w:r w:rsidRPr="0047224E">
        <w:rPr>
          <w:rFonts w:ascii="Times New Roman" w:hAnsi="Times New Roman" w:cs="Times New Roman"/>
          <w:sz w:val="24"/>
        </w:rPr>
        <w:t>śródsemestrze</w:t>
      </w:r>
      <w:proofErr w:type="spellEnd"/>
      <w:r w:rsidRPr="0047224E">
        <w:rPr>
          <w:rFonts w:ascii="Times New Roman" w:hAnsi="Times New Roman" w:cs="Times New Roman"/>
          <w:sz w:val="24"/>
        </w:rPr>
        <w:t>)</w:t>
      </w:r>
      <w:r w:rsidR="0013168D" w:rsidRPr="0047224E">
        <w:rPr>
          <w:rFonts w:ascii="Times New Roman" w:hAnsi="Times New Roman" w:cs="Times New Roman"/>
          <w:sz w:val="24"/>
        </w:rPr>
        <w:t>;</w:t>
      </w:r>
    </w:p>
    <w:p w:rsidR="009D29CB" w:rsidRPr="0047224E" w:rsidRDefault="00A638F0" w:rsidP="0013168D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/>
        <w:outlineLvl w:val="0"/>
        <w:rPr>
          <w:rFonts w:ascii="Times New Roman" w:hAnsi="Times New Roman" w:cs="Times New Roman"/>
          <w:sz w:val="24"/>
        </w:rPr>
      </w:pPr>
      <w:r w:rsidRPr="0047224E">
        <w:rPr>
          <w:rFonts w:ascii="Times New Roman" w:hAnsi="Times New Roman" w:cs="Times New Roman"/>
          <w:sz w:val="24"/>
        </w:rPr>
        <w:t xml:space="preserve">udzieleniem nagany dyrektora i obniżeniem zachowania do </w:t>
      </w:r>
      <w:r w:rsidR="00320ADC" w:rsidRPr="0047224E">
        <w:rPr>
          <w:rFonts w:ascii="Times New Roman" w:hAnsi="Times New Roman" w:cs="Times New Roman"/>
          <w:sz w:val="24"/>
        </w:rPr>
        <w:t>nieodpowiedniej</w:t>
      </w:r>
      <w:r w:rsidR="00977629">
        <w:rPr>
          <w:rFonts w:ascii="Times New Roman" w:hAnsi="Times New Roman" w:cs="Times New Roman"/>
          <w:sz w:val="24"/>
        </w:rPr>
        <w:t xml:space="preserve"> jeśli </w:t>
      </w:r>
      <w:r w:rsidRPr="0047224E">
        <w:rPr>
          <w:rFonts w:ascii="Times New Roman" w:hAnsi="Times New Roman" w:cs="Times New Roman"/>
          <w:sz w:val="24"/>
        </w:rPr>
        <w:t>powyższe zasady są przez ucznia n</w:t>
      </w:r>
      <w:r w:rsidR="009D29CB" w:rsidRPr="0047224E">
        <w:rPr>
          <w:rFonts w:ascii="Times New Roman" w:hAnsi="Times New Roman" w:cs="Times New Roman"/>
          <w:sz w:val="24"/>
        </w:rPr>
        <w:t>otoryczn</w:t>
      </w:r>
      <w:r w:rsidRPr="0047224E">
        <w:rPr>
          <w:rFonts w:ascii="Times New Roman" w:hAnsi="Times New Roman" w:cs="Times New Roman"/>
          <w:sz w:val="24"/>
        </w:rPr>
        <w:t>ie łamane</w:t>
      </w:r>
      <w:r w:rsidR="0013168D" w:rsidRPr="0047224E">
        <w:rPr>
          <w:rFonts w:ascii="Times New Roman" w:hAnsi="Times New Roman" w:cs="Times New Roman"/>
          <w:sz w:val="24"/>
        </w:rPr>
        <w:t>.</w:t>
      </w:r>
      <w:r w:rsidRPr="0047224E">
        <w:rPr>
          <w:rFonts w:ascii="Times New Roman" w:hAnsi="Times New Roman" w:cs="Times New Roman"/>
          <w:sz w:val="24"/>
        </w:rPr>
        <w:t xml:space="preserve"> </w:t>
      </w:r>
      <w:r w:rsidR="0013168D" w:rsidRPr="0047224E">
        <w:rPr>
          <w:rFonts w:ascii="Times New Roman" w:hAnsi="Times New Roman" w:cs="Times New Roman"/>
          <w:sz w:val="24"/>
        </w:rPr>
        <w:t>”</w:t>
      </w:r>
    </w:p>
    <w:p w:rsidR="00977629" w:rsidRDefault="00977629" w:rsidP="0013168D">
      <w:pPr>
        <w:tabs>
          <w:tab w:val="left" w:pos="426"/>
        </w:tabs>
        <w:spacing w:before="120" w:after="120"/>
        <w:outlineLvl w:val="0"/>
        <w:rPr>
          <w:rFonts w:asciiTheme="majorHAnsi" w:hAnsiTheme="majorHAnsi" w:cs="Times New Roman"/>
          <w:sz w:val="24"/>
        </w:rPr>
      </w:pPr>
    </w:p>
    <w:p w:rsidR="00977629" w:rsidRDefault="00977629" w:rsidP="0013168D">
      <w:pPr>
        <w:tabs>
          <w:tab w:val="left" w:pos="426"/>
        </w:tabs>
        <w:spacing w:before="120" w:after="120"/>
        <w:outlineLvl w:val="0"/>
        <w:rPr>
          <w:rFonts w:asciiTheme="majorHAnsi" w:hAnsiTheme="majorHAnsi" w:cs="Times New Roman"/>
          <w:sz w:val="24"/>
        </w:rPr>
      </w:pPr>
    </w:p>
    <w:p w:rsidR="0013168D" w:rsidRDefault="0013168D" w:rsidP="0013168D">
      <w:pPr>
        <w:tabs>
          <w:tab w:val="left" w:pos="426"/>
        </w:tabs>
        <w:spacing w:before="120" w:after="120"/>
        <w:outlineLvl w:val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lastRenderedPageBreak/>
        <w:t xml:space="preserve">2. </w:t>
      </w:r>
      <w:r w:rsidRPr="00977629">
        <w:rPr>
          <w:rFonts w:ascii="Times New Roman" w:hAnsi="Times New Roman" w:cs="Times New Roman"/>
          <w:sz w:val="24"/>
        </w:rPr>
        <w:t>Skreśla się punkt 20).</w:t>
      </w:r>
    </w:p>
    <w:p w:rsidR="00F06504" w:rsidRDefault="00F06504" w:rsidP="0013168D">
      <w:pPr>
        <w:tabs>
          <w:tab w:val="left" w:pos="426"/>
        </w:tabs>
        <w:spacing w:before="120" w:after="120"/>
        <w:outlineLvl w:val="0"/>
        <w:rPr>
          <w:bCs/>
          <w:sz w:val="23"/>
          <w:szCs w:val="23"/>
        </w:rPr>
      </w:pPr>
      <w:r w:rsidRPr="004D4852">
        <w:rPr>
          <w:rFonts w:asciiTheme="majorHAnsi" w:hAnsiTheme="majorHAnsi" w:cs="Times New Roman"/>
          <w:sz w:val="24"/>
        </w:rPr>
        <w:t xml:space="preserve">W </w:t>
      </w:r>
      <w:r w:rsidR="004D4852" w:rsidRPr="004D4852">
        <w:rPr>
          <w:bCs/>
          <w:sz w:val="23"/>
          <w:szCs w:val="23"/>
        </w:rPr>
        <w:t>§ 48</w:t>
      </w:r>
      <w:r w:rsidR="004D4852">
        <w:rPr>
          <w:bCs/>
          <w:sz w:val="23"/>
          <w:szCs w:val="23"/>
        </w:rPr>
        <w:t xml:space="preserve"> punkt 5.7) otrzymuje brzmienie: </w:t>
      </w:r>
    </w:p>
    <w:p w:rsidR="00F85405" w:rsidRDefault="004D4852" w:rsidP="00F8540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„</w:t>
      </w:r>
      <w:r w:rsidR="00977629">
        <w:rPr>
          <w:bCs/>
          <w:sz w:val="23"/>
          <w:szCs w:val="23"/>
        </w:rPr>
        <w:t>oceny z prac pisemnych ustala się według przyjętego systemu punktowo – procentowego:</w:t>
      </w:r>
    </w:p>
    <w:p w:rsidR="00F85405" w:rsidRDefault="004D4852" w:rsidP="00F85405">
      <w:pPr>
        <w:pStyle w:val="Default"/>
        <w:numPr>
          <w:ilvl w:val="0"/>
          <w:numId w:val="8"/>
        </w:numPr>
      </w:pPr>
      <w:r>
        <w:rPr>
          <w:sz w:val="23"/>
          <w:szCs w:val="23"/>
        </w:rPr>
        <w:t xml:space="preserve">100–95% ocena celująca (6), </w:t>
      </w:r>
    </w:p>
    <w:p w:rsidR="00F85405" w:rsidRPr="00F85405" w:rsidRDefault="00F85405" w:rsidP="00F85405">
      <w:pPr>
        <w:pStyle w:val="Default"/>
        <w:numPr>
          <w:ilvl w:val="0"/>
          <w:numId w:val="8"/>
        </w:numPr>
      </w:pPr>
      <w:r>
        <w:rPr>
          <w:sz w:val="23"/>
          <w:szCs w:val="23"/>
        </w:rPr>
        <w:t xml:space="preserve">94–85% ocena bardzo dobra (5), </w:t>
      </w:r>
    </w:p>
    <w:p w:rsidR="00F85405" w:rsidRDefault="00F85405" w:rsidP="00F8540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84–70% ocena dobra (4), </w:t>
      </w:r>
    </w:p>
    <w:p w:rsidR="00F85405" w:rsidRDefault="00F85405" w:rsidP="00F8540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69–50% ocena dostateczna (3), </w:t>
      </w:r>
    </w:p>
    <w:p w:rsidR="004D4852" w:rsidRDefault="00F85405" w:rsidP="00F8540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49</w:t>
      </w:r>
      <w:r w:rsidR="00977629">
        <w:rPr>
          <w:sz w:val="23"/>
          <w:szCs w:val="23"/>
        </w:rPr>
        <w:t>–30% ocena dopuszczająca (2),</w:t>
      </w:r>
    </w:p>
    <w:p w:rsidR="004D4852" w:rsidRDefault="004D4852" w:rsidP="00F8540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29–0% ocena niedostateczna (1); </w:t>
      </w:r>
      <w:r w:rsidR="005B4640">
        <w:rPr>
          <w:sz w:val="23"/>
          <w:szCs w:val="23"/>
        </w:rPr>
        <w:t>”</w:t>
      </w:r>
    </w:p>
    <w:p w:rsidR="004D4852" w:rsidRPr="004D4852" w:rsidRDefault="004D4852" w:rsidP="0013168D">
      <w:pPr>
        <w:tabs>
          <w:tab w:val="left" w:pos="426"/>
        </w:tabs>
        <w:spacing w:before="120" w:after="120"/>
        <w:outlineLvl w:val="0"/>
        <w:rPr>
          <w:rFonts w:asciiTheme="majorHAnsi" w:hAnsiTheme="majorHAnsi" w:cs="Times New Roman"/>
          <w:sz w:val="24"/>
        </w:rPr>
      </w:pPr>
    </w:p>
    <w:p w:rsidR="0013168D" w:rsidRPr="0013168D" w:rsidRDefault="0013168D" w:rsidP="0013168D">
      <w:pPr>
        <w:tabs>
          <w:tab w:val="left" w:pos="426"/>
        </w:tabs>
        <w:spacing w:before="120" w:after="120"/>
        <w:outlineLvl w:val="0"/>
        <w:rPr>
          <w:rFonts w:asciiTheme="majorHAnsi" w:hAnsiTheme="majorHAnsi" w:cs="Times New Roman"/>
          <w:sz w:val="24"/>
        </w:rPr>
      </w:pPr>
    </w:p>
    <w:p w:rsidR="00447C7E" w:rsidRPr="005D628F" w:rsidRDefault="00447C7E" w:rsidP="00AA7B31">
      <w:pPr>
        <w:pStyle w:val="Akapitzlist"/>
        <w:spacing w:before="100" w:beforeAutospacing="1" w:after="120"/>
        <w:ind w:left="0" w:hanging="284"/>
        <w:rPr>
          <w:rFonts w:asciiTheme="majorHAnsi" w:hAnsiTheme="majorHAnsi" w:cs="Times New Roman"/>
          <w:sz w:val="24"/>
        </w:rPr>
      </w:pPr>
    </w:p>
    <w:sectPr w:rsidR="00447C7E" w:rsidRPr="005D628F" w:rsidSect="00AA7B31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0B" w:rsidRDefault="00F9700B" w:rsidP="00F9700B">
      <w:pPr>
        <w:spacing w:after="0" w:line="240" w:lineRule="auto"/>
      </w:pPr>
      <w:r>
        <w:separator/>
      </w:r>
    </w:p>
  </w:endnote>
  <w:endnote w:type="continuationSeparator" w:id="0">
    <w:p w:rsidR="00F9700B" w:rsidRDefault="00F9700B" w:rsidP="00F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0B" w:rsidRDefault="00F9700B" w:rsidP="00F9700B">
      <w:pPr>
        <w:spacing w:after="0" w:line="240" w:lineRule="auto"/>
      </w:pPr>
      <w:r>
        <w:separator/>
      </w:r>
    </w:p>
  </w:footnote>
  <w:footnote w:type="continuationSeparator" w:id="0">
    <w:p w:rsidR="00F9700B" w:rsidRDefault="00F9700B" w:rsidP="00F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0B" w:rsidRDefault="00F9700B">
    <w:pPr>
      <w:pStyle w:val="Nagwek"/>
    </w:pPr>
    <w:r>
      <w:t>Załącznik do uchwały nr 5/2018/2019 z dnia 13 lutego 2019 r.</w:t>
    </w:r>
  </w:p>
  <w:p w:rsidR="00F9700B" w:rsidRDefault="00F970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496"/>
    <w:multiLevelType w:val="hybridMultilevel"/>
    <w:tmpl w:val="2D9630D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87320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578"/>
    <w:multiLevelType w:val="hybridMultilevel"/>
    <w:tmpl w:val="891C65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D1C08D6"/>
    <w:multiLevelType w:val="hybridMultilevel"/>
    <w:tmpl w:val="D3A86A38"/>
    <w:lvl w:ilvl="0" w:tplc="4788B8FA">
      <w:start w:val="1"/>
      <w:numFmt w:val="lowerLetter"/>
      <w:lvlText w:val="%1)"/>
      <w:lvlJc w:val="left"/>
      <w:pPr>
        <w:ind w:left="1288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E493D1B"/>
    <w:multiLevelType w:val="hybridMultilevel"/>
    <w:tmpl w:val="FBA471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E020A6"/>
    <w:multiLevelType w:val="hybridMultilevel"/>
    <w:tmpl w:val="CEA2A884"/>
    <w:lvl w:ilvl="0" w:tplc="4ACE2DD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87320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9070B"/>
    <w:multiLevelType w:val="hybridMultilevel"/>
    <w:tmpl w:val="2500C6DC"/>
    <w:lvl w:ilvl="0" w:tplc="7D0A45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7320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93735"/>
    <w:multiLevelType w:val="hybridMultilevel"/>
    <w:tmpl w:val="44807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B2430"/>
    <w:multiLevelType w:val="hybridMultilevel"/>
    <w:tmpl w:val="36A82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9D"/>
    <w:rsid w:val="000B1F24"/>
    <w:rsid w:val="0013168D"/>
    <w:rsid w:val="001B3926"/>
    <w:rsid w:val="00320ADC"/>
    <w:rsid w:val="00331890"/>
    <w:rsid w:val="00421350"/>
    <w:rsid w:val="00447C7E"/>
    <w:rsid w:val="0047224E"/>
    <w:rsid w:val="00495CF6"/>
    <w:rsid w:val="004A558F"/>
    <w:rsid w:val="004D1271"/>
    <w:rsid w:val="004D4852"/>
    <w:rsid w:val="005B4640"/>
    <w:rsid w:val="005D628F"/>
    <w:rsid w:val="00783656"/>
    <w:rsid w:val="00885BD1"/>
    <w:rsid w:val="00977629"/>
    <w:rsid w:val="009D29CB"/>
    <w:rsid w:val="00A638F0"/>
    <w:rsid w:val="00AA7B31"/>
    <w:rsid w:val="00AE049D"/>
    <w:rsid w:val="00B40452"/>
    <w:rsid w:val="00BD1E19"/>
    <w:rsid w:val="00D023AE"/>
    <w:rsid w:val="00F06504"/>
    <w:rsid w:val="00F70EE0"/>
    <w:rsid w:val="00F85405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C7E"/>
    <w:pPr>
      <w:ind w:left="720"/>
      <w:contextualSpacing/>
    </w:pPr>
  </w:style>
  <w:style w:type="paragraph" w:customStyle="1" w:styleId="Default">
    <w:name w:val="Default"/>
    <w:rsid w:val="004D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0B"/>
  </w:style>
  <w:style w:type="paragraph" w:styleId="Stopka">
    <w:name w:val="footer"/>
    <w:basedOn w:val="Normalny"/>
    <w:link w:val="StopkaZnak"/>
    <w:uiPriority w:val="99"/>
    <w:unhideWhenUsed/>
    <w:rsid w:val="00F9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0B"/>
  </w:style>
  <w:style w:type="paragraph" w:styleId="Tekstdymka">
    <w:name w:val="Balloon Text"/>
    <w:basedOn w:val="Normalny"/>
    <w:link w:val="TekstdymkaZnak"/>
    <w:uiPriority w:val="99"/>
    <w:semiHidden/>
    <w:unhideWhenUsed/>
    <w:rsid w:val="00F9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C7E"/>
    <w:pPr>
      <w:ind w:left="720"/>
      <w:contextualSpacing/>
    </w:pPr>
  </w:style>
  <w:style w:type="paragraph" w:customStyle="1" w:styleId="Default">
    <w:name w:val="Default"/>
    <w:rsid w:val="004D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0B"/>
  </w:style>
  <w:style w:type="paragraph" w:styleId="Stopka">
    <w:name w:val="footer"/>
    <w:basedOn w:val="Normalny"/>
    <w:link w:val="StopkaZnak"/>
    <w:uiPriority w:val="99"/>
    <w:unhideWhenUsed/>
    <w:rsid w:val="00F9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0B"/>
  </w:style>
  <w:style w:type="paragraph" w:styleId="Tekstdymka">
    <w:name w:val="Balloon Text"/>
    <w:basedOn w:val="Normalny"/>
    <w:link w:val="TekstdymkaZnak"/>
    <w:uiPriority w:val="99"/>
    <w:semiHidden/>
    <w:unhideWhenUsed/>
    <w:rsid w:val="00F9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Miecznik Anna</dc:creator>
  <cp:lastModifiedBy>M.Perzyna</cp:lastModifiedBy>
  <cp:revision>4</cp:revision>
  <dcterms:created xsi:type="dcterms:W3CDTF">2020-01-21T07:47:00Z</dcterms:created>
  <dcterms:modified xsi:type="dcterms:W3CDTF">2020-01-21T11:27:00Z</dcterms:modified>
</cp:coreProperties>
</file>